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D44E3B">
        <w:rPr>
          <w:b/>
          <w:bCs/>
          <w:color w:val="000000"/>
        </w:rPr>
        <w:t>40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5708E4" w:rsidP="00947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4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8163C2" w:rsidRDefault="00DE3E6B" w:rsidP="0094768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9B7E0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163C2">
        <w:rPr>
          <w:rFonts w:ascii="Times New Roman" w:hAnsi="Times New Roman" w:cs="Times New Roman"/>
          <w:sz w:val="24"/>
          <w:szCs w:val="24"/>
        </w:rPr>
        <w:t>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</w:t>
      </w:r>
      <w:proofErr w:type="gramEnd"/>
      <w:r w:rsidRPr="008163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9B7E0A" w:rsidRDefault="00BD2015" w:rsidP="008163C2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63C2" w:rsidRPr="009B7E0A" w:rsidRDefault="008163C2" w:rsidP="00B4384D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E0A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2018 год:</w:t>
      </w:r>
    </w:p>
    <w:p w:rsidR="004E469F" w:rsidRPr="009B7E0A" w:rsidRDefault="004E469F" w:rsidP="004E46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 - Общий объем доходов бюджета муниципального района в сумме – </w:t>
      </w:r>
      <w:r w:rsidRPr="009B7E0A">
        <w:rPr>
          <w:rFonts w:ascii="Times New Roman" w:hAnsi="Times New Roman"/>
          <w:bCs/>
          <w:sz w:val="24"/>
          <w:szCs w:val="24"/>
        </w:rPr>
        <w:t>1074856,5</w:t>
      </w:r>
      <w:r w:rsidRPr="009B7E0A">
        <w:rPr>
          <w:rFonts w:ascii="Times New Roman" w:hAnsi="Times New Roman"/>
          <w:sz w:val="24"/>
          <w:szCs w:val="24"/>
        </w:rPr>
        <w:t xml:space="preserve"> тыс. руб., в том числе безвозмездные перечисления в сумме – 790079,8</w:t>
      </w:r>
      <w:r w:rsidRPr="009B7E0A">
        <w:rPr>
          <w:rFonts w:ascii="Times New Roman" w:hAnsi="Times New Roman"/>
          <w:bCs/>
          <w:sz w:val="24"/>
          <w:szCs w:val="24"/>
        </w:rPr>
        <w:t xml:space="preserve"> </w:t>
      </w:r>
      <w:r w:rsidRPr="009B7E0A">
        <w:rPr>
          <w:rFonts w:ascii="Times New Roman" w:hAnsi="Times New Roman"/>
          <w:sz w:val="24"/>
          <w:szCs w:val="24"/>
        </w:rPr>
        <w:t xml:space="preserve">тыс. руб., из них объем межбюджетных трансфертов из областного и федерального бюджета – </w:t>
      </w:r>
      <w:r w:rsidRPr="009B7E0A">
        <w:rPr>
          <w:rFonts w:ascii="Times New Roman" w:hAnsi="Times New Roman"/>
          <w:bCs/>
          <w:sz w:val="24"/>
          <w:szCs w:val="24"/>
        </w:rPr>
        <w:t xml:space="preserve">786581,32 </w:t>
      </w:r>
      <w:r w:rsidRPr="009B7E0A">
        <w:rPr>
          <w:rFonts w:ascii="Times New Roman" w:hAnsi="Times New Roman"/>
          <w:sz w:val="24"/>
          <w:szCs w:val="24"/>
        </w:rPr>
        <w:t>тыс. руб., объем межбюджетных трансфертов из бюджетов поселений – 3813,3  т.р.</w:t>
      </w:r>
    </w:p>
    <w:p w:rsidR="004E469F" w:rsidRPr="009B7E0A" w:rsidRDefault="004E469F" w:rsidP="004E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 - Общий объем расходов бюджета в сумме – </w:t>
      </w:r>
      <w:r w:rsidRPr="009B7E0A">
        <w:rPr>
          <w:rFonts w:ascii="Times New Roman" w:hAnsi="Times New Roman"/>
          <w:bCs/>
          <w:sz w:val="24"/>
          <w:szCs w:val="24"/>
        </w:rPr>
        <w:t xml:space="preserve">1095449,9 </w:t>
      </w:r>
      <w:r w:rsidRPr="009B7E0A">
        <w:rPr>
          <w:rFonts w:ascii="Times New Roman" w:hAnsi="Times New Roman"/>
          <w:sz w:val="24"/>
          <w:szCs w:val="24"/>
        </w:rPr>
        <w:t>тыс. руб.</w:t>
      </w:r>
    </w:p>
    <w:p w:rsidR="004E469F" w:rsidRPr="009B7E0A" w:rsidRDefault="004E469F" w:rsidP="004E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 - Размер дефицита бюджета муниципального района в сумме – </w:t>
      </w:r>
      <w:r w:rsidRPr="009B7E0A">
        <w:rPr>
          <w:rFonts w:ascii="Times New Roman" w:hAnsi="Times New Roman"/>
          <w:bCs/>
          <w:color w:val="000000"/>
          <w:sz w:val="24"/>
          <w:szCs w:val="24"/>
        </w:rPr>
        <w:t xml:space="preserve">14253,3 </w:t>
      </w:r>
      <w:r w:rsidRPr="009B7E0A">
        <w:rPr>
          <w:rFonts w:ascii="Times New Roman" w:hAnsi="Times New Roman"/>
          <w:sz w:val="24"/>
          <w:szCs w:val="24"/>
        </w:rPr>
        <w:t xml:space="preserve">тыс. руб., или 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01.01.2018 года в сумме 6340,1 тыс. рублей. Общий объем размера дефицита бюджета муниципального района установить </w:t>
      </w:r>
      <w:r w:rsidRPr="009B7E0A">
        <w:rPr>
          <w:rFonts w:ascii="Times New Roman" w:hAnsi="Times New Roman"/>
          <w:bCs/>
          <w:color w:val="000000"/>
          <w:sz w:val="24"/>
          <w:szCs w:val="24"/>
        </w:rPr>
        <w:t xml:space="preserve">20593,4 </w:t>
      </w:r>
      <w:r w:rsidRPr="009B7E0A">
        <w:rPr>
          <w:rFonts w:ascii="Times New Roman" w:hAnsi="Times New Roman"/>
          <w:sz w:val="24"/>
          <w:szCs w:val="24"/>
        </w:rPr>
        <w:t>тыс. рублей.</w:t>
      </w:r>
    </w:p>
    <w:p w:rsidR="004E469F" w:rsidRPr="009B7E0A" w:rsidRDefault="004E469F" w:rsidP="004E46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Направить на покрытие дефицита бюджета поступления из источников внутреннего финансирования дефицита бюджета в соответствии с приложением №1 к данному Решению.</w:t>
      </w:r>
    </w:p>
    <w:p w:rsidR="004E469F" w:rsidRPr="009B7E0A" w:rsidRDefault="004E469F" w:rsidP="004E469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4E469F" w:rsidRPr="009B7E0A" w:rsidRDefault="004E469F" w:rsidP="009B7E0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lastRenderedPageBreak/>
        <w:t>Утвердить распределение бюджетных ассигнований по разделам и подразделам классификации расходов бюджетов Российской Федерации на 2018 год и плановый период в соответствии с приложением №10 к данному Решению.</w:t>
      </w:r>
    </w:p>
    <w:p w:rsidR="004E469F" w:rsidRPr="009B7E0A" w:rsidRDefault="004E469F" w:rsidP="009B7E0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9B7E0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9B7E0A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в соответствии с приложением №12 к данному Решению.</w:t>
      </w:r>
    </w:p>
    <w:p w:rsidR="004E469F" w:rsidRPr="009B7E0A" w:rsidRDefault="004E469F" w:rsidP="009B7E0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Утвердить ведомственную структуру расходов бюджета на 2018 год и плановый период в соответствии с приложением №14 к данному Решению.</w:t>
      </w:r>
    </w:p>
    <w:p w:rsidR="004E469F" w:rsidRPr="009B7E0A" w:rsidRDefault="004E469F" w:rsidP="004E469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Утвердить объем бюджетных ассигнований на финансовое обеспечение реализации муниципальных программ на 2018 год и плановый период в соответствии с приложением №20 к данному Решению.</w:t>
      </w:r>
    </w:p>
    <w:p w:rsidR="004E469F" w:rsidRPr="009B7E0A" w:rsidRDefault="004E469F" w:rsidP="004E469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Статью 13 изложить в следующей редакции: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Утвердить в составе расходов бюджета МО Киренский район на 2018 год и плановый период: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2018 году в сумме -52001,1 т. р., в 2019 году - 38869,8 тыс</w:t>
      </w:r>
      <w:proofErr w:type="gramStart"/>
      <w:r w:rsidRPr="009B7E0A">
        <w:rPr>
          <w:rFonts w:ascii="Times New Roman" w:hAnsi="Times New Roman"/>
          <w:sz w:val="24"/>
          <w:szCs w:val="24"/>
        </w:rPr>
        <w:t>.р</w:t>
      </w:r>
      <w:proofErr w:type="gramEnd"/>
      <w:r w:rsidRPr="009B7E0A">
        <w:rPr>
          <w:rFonts w:ascii="Times New Roman" w:hAnsi="Times New Roman"/>
          <w:sz w:val="24"/>
          <w:szCs w:val="24"/>
        </w:rPr>
        <w:t>уб., в 2020 году - 39689,8 тыс.руб.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Установить значения весовых коэффициентов А</w:t>
      </w:r>
      <w:proofErr w:type="gramStart"/>
      <w:r w:rsidRPr="009B7E0A">
        <w:rPr>
          <w:rFonts w:ascii="Times New Roman" w:hAnsi="Times New Roman"/>
          <w:sz w:val="24"/>
          <w:szCs w:val="24"/>
        </w:rPr>
        <w:t>1</w:t>
      </w:r>
      <w:proofErr w:type="gramEnd"/>
      <w:r w:rsidRPr="009B7E0A">
        <w:rPr>
          <w:rFonts w:ascii="Times New Roman" w:hAnsi="Times New Roman"/>
          <w:sz w:val="24"/>
          <w:szCs w:val="24"/>
        </w:rPr>
        <w:t>,А2,А3 для расчета индекса расходов бюджета поселения, используемые для распределения дотации на выравнивание бюджетной обеспеченности и утвердить распределение суммы дотации между поселениями в соответствии с приложением №22 к данному Решению.</w:t>
      </w:r>
    </w:p>
    <w:p w:rsidR="004E469F" w:rsidRPr="009B7E0A" w:rsidRDefault="004E469F" w:rsidP="004E469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Статью 18 изложить в следующей редакции: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0A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состоянию на 1 января 2019 года в размере – 15805,3 тыс. руб. в том числе по муниципальным гарантиям – 0 рублей, на 1 января 2020 года в размере – 33185,3 тыс. руб., в том числе по муниципальным гарантиям – 0 рублей, на 1 января 2021 года в размере – 52220,8 тыс. руб., в том числе по муниципальным гарантиям</w:t>
      </w:r>
      <w:proofErr w:type="gramEnd"/>
      <w:r w:rsidRPr="009B7E0A">
        <w:rPr>
          <w:rFonts w:ascii="Times New Roman" w:hAnsi="Times New Roman"/>
          <w:sz w:val="24"/>
          <w:szCs w:val="24"/>
        </w:rPr>
        <w:t xml:space="preserve"> – 0 рублей.</w:t>
      </w:r>
    </w:p>
    <w:p w:rsidR="004E469F" w:rsidRPr="009B7E0A" w:rsidRDefault="004E469F" w:rsidP="004E469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Статью 19 изложить в следующей редакции:</w:t>
      </w:r>
    </w:p>
    <w:p w:rsidR="004E469F" w:rsidRPr="009B7E0A" w:rsidRDefault="004E469F" w:rsidP="004E4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 xml:space="preserve">Утвердить программу муниципальных заимствований на 2018 год и плановый период  в соответствии с приложением №31 к </w:t>
      </w:r>
      <w:r w:rsidR="009B7E0A" w:rsidRPr="009B7E0A">
        <w:rPr>
          <w:rFonts w:ascii="Times New Roman" w:hAnsi="Times New Roman"/>
          <w:sz w:val="24"/>
          <w:szCs w:val="24"/>
        </w:rPr>
        <w:t>данному</w:t>
      </w:r>
      <w:r w:rsidRPr="009B7E0A">
        <w:rPr>
          <w:rFonts w:ascii="Times New Roman" w:hAnsi="Times New Roman"/>
          <w:sz w:val="24"/>
          <w:szCs w:val="24"/>
        </w:rPr>
        <w:t xml:space="preserve"> Решению.</w:t>
      </w:r>
    </w:p>
    <w:p w:rsidR="005F39C5" w:rsidRPr="009B7E0A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</w:t>
      </w:r>
      <w:r w:rsidRPr="009B7E0A">
        <w:t xml:space="preserve"> </w:t>
      </w:r>
      <w:r w:rsidRPr="009B7E0A">
        <w:rPr>
          <w:rFonts w:ascii="Times New Roman" w:hAnsi="Times New Roman"/>
          <w:sz w:val="24"/>
          <w:szCs w:val="24"/>
        </w:rPr>
        <w:t xml:space="preserve">и </w:t>
      </w:r>
      <w:r w:rsidRPr="009B7E0A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9B7E0A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9B7E0A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9B7E0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B7E0A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9B7E0A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9B7E0A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Решение вступает в силу с</w:t>
      </w:r>
      <w:r w:rsidR="009E04E8" w:rsidRPr="009B7E0A">
        <w:rPr>
          <w:rFonts w:ascii="Times New Roman" w:hAnsi="Times New Roman"/>
          <w:sz w:val="24"/>
          <w:szCs w:val="24"/>
        </w:rPr>
        <w:t>о</w:t>
      </w:r>
      <w:r w:rsidRPr="009B7E0A">
        <w:rPr>
          <w:rFonts w:ascii="Times New Roman" w:hAnsi="Times New Roman"/>
          <w:sz w:val="24"/>
          <w:szCs w:val="24"/>
        </w:rPr>
        <w:t xml:space="preserve"> </w:t>
      </w:r>
      <w:r w:rsidR="009E04E8" w:rsidRPr="009B7E0A">
        <w:rPr>
          <w:rFonts w:ascii="Times New Roman" w:hAnsi="Times New Roman"/>
          <w:sz w:val="24"/>
          <w:szCs w:val="24"/>
        </w:rPr>
        <w:t>дня</w:t>
      </w:r>
      <w:r w:rsidRPr="009B7E0A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B7E0A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12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32"/>
  </w:num>
  <w:num w:numId="16">
    <w:abstractNumId w:val="16"/>
  </w:num>
  <w:num w:numId="17">
    <w:abstractNumId w:val="19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2"/>
  </w:num>
  <w:num w:numId="31">
    <w:abstractNumId w:val="35"/>
  </w:num>
  <w:num w:numId="32">
    <w:abstractNumId w:val="24"/>
  </w:num>
  <w:num w:numId="33">
    <w:abstractNumId w:val="11"/>
  </w:num>
  <w:num w:numId="34">
    <w:abstractNumId w:val="21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80B4D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740D7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469F"/>
    <w:rsid w:val="004E729A"/>
    <w:rsid w:val="00515E84"/>
    <w:rsid w:val="00530F6F"/>
    <w:rsid w:val="00532E9D"/>
    <w:rsid w:val="00534214"/>
    <w:rsid w:val="005708E4"/>
    <w:rsid w:val="005A5807"/>
    <w:rsid w:val="005B2BB8"/>
    <w:rsid w:val="005C137C"/>
    <w:rsid w:val="005F39C5"/>
    <w:rsid w:val="0060132D"/>
    <w:rsid w:val="00642AAA"/>
    <w:rsid w:val="006B75B0"/>
    <w:rsid w:val="006D0C7A"/>
    <w:rsid w:val="00707B87"/>
    <w:rsid w:val="0072644A"/>
    <w:rsid w:val="007452EE"/>
    <w:rsid w:val="007462E0"/>
    <w:rsid w:val="0078541F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B0582"/>
    <w:rsid w:val="008C6B44"/>
    <w:rsid w:val="00917B2E"/>
    <w:rsid w:val="009207E5"/>
    <w:rsid w:val="00927D4C"/>
    <w:rsid w:val="00932F6A"/>
    <w:rsid w:val="0094768C"/>
    <w:rsid w:val="00984BB1"/>
    <w:rsid w:val="009B7E0A"/>
    <w:rsid w:val="009E04E8"/>
    <w:rsid w:val="009E5FD7"/>
    <w:rsid w:val="009F3250"/>
    <w:rsid w:val="00A076A4"/>
    <w:rsid w:val="00A52314"/>
    <w:rsid w:val="00A52A7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44E3B"/>
    <w:rsid w:val="00D8097B"/>
    <w:rsid w:val="00DA08EF"/>
    <w:rsid w:val="00DA4DC1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2018-08-30T01:06:00Z</cp:lastPrinted>
  <dcterms:created xsi:type="dcterms:W3CDTF">2018-08-29T06:53:00Z</dcterms:created>
  <dcterms:modified xsi:type="dcterms:W3CDTF">2018-08-30T01:07:00Z</dcterms:modified>
</cp:coreProperties>
</file>